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报告人姓名：韩小南</w:t>
      </w:r>
    </w:p>
    <w:p>
      <w:pPr>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职务：副教授</w:t>
      </w:r>
    </w:p>
    <w:p>
      <w:pPr>
        <w:widowControl/>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报告题目：发展新质生产力  因地制宜找准“着力点”</w:t>
      </w:r>
    </w:p>
    <w:p>
      <w:pPr>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报告时间：2024年</w:t>
      </w:r>
    </w:p>
    <w:p>
      <w:pPr>
        <w:spacing w:line="360" w:lineRule="auto"/>
        <w:rPr>
          <w:rFonts w:hint="eastAsia" w:ascii="仿宋_GB2312" w:hAnsi="仿宋_GB2312" w:eastAsia="仿宋_GB2312" w:cs="仿宋_GB2312"/>
          <w:sz w:val="32"/>
          <w:szCs w:val="32"/>
        </w:rPr>
      </w:pPr>
    </w:p>
    <w:p>
      <w:pPr>
        <w:spacing w:line="360" w:lineRule="auto"/>
        <w:rPr>
          <w:rFonts w:hint="eastAsia" w:ascii="仿宋_GB2312" w:hAnsi="仿宋_GB2312" w:eastAsia="仿宋_GB2312" w:cs="仿宋_GB2312"/>
          <w:sz w:val="32"/>
          <w:szCs w:val="32"/>
        </w:rPr>
      </w:pPr>
      <w:bookmarkStart w:id="1" w:name="_GoBack"/>
      <w:bookmarkEnd w:id="1"/>
    </w:p>
    <w:p>
      <w:pPr>
        <w:widowControl/>
        <w:spacing w:line="360" w:lineRule="auto"/>
        <w:ind w:firstLine="800" w:firstLineChars="200"/>
        <w:jc w:val="center"/>
        <w:rPr>
          <w:rFonts w:hint="eastAsia" w:ascii="方正公文小标宋" w:hAnsi="方正公文小标宋" w:eastAsia="方正公文小标宋" w:cs="方正公文小标宋"/>
          <w:b w:val="0"/>
          <w:bCs w:val="0"/>
          <w:sz w:val="40"/>
          <w:szCs w:val="40"/>
        </w:rPr>
      </w:pPr>
      <w:r>
        <w:rPr>
          <w:rFonts w:hint="eastAsia" w:ascii="方正公文小标宋" w:hAnsi="方正公文小标宋" w:eastAsia="方正公文小标宋" w:cs="方正公文小标宋"/>
          <w:b w:val="0"/>
          <w:bCs w:val="0"/>
          <w:sz w:val="40"/>
          <w:szCs w:val="40"/>
        </w:rPr>
        <w:t>发展新质生产力  因地制宜找准“着力点”</w:t>
      </w:r>
    </w:p>
    <w:p>
      <w:pPr>
        <w:widowControl/>
        <w:spacing w:line="360" w:lineRule="auto"/>
        <w:ind w:firstLine="800" w:firstLineChars="200"/>
        <w:jc w:val="center"/>
        <w:rPr>
          <w:rFonts w:hint="eastAsia" w:ascii="方正公文小标宋" w:hAnsi="方正公文小标宋" w:eastAsia="方正公文小标宋" w:cs="方正公文小标宋"/>
          <w:b w:val="0"/>
          <w:bCs w:val="0"/>
          <w:sz w:val="40"/>
          <w:szCs w:val="40"/>
        </w:rPr>
      </w:pPr>
    </w:p>
    <w:p>
      <w:pPr>
        <w:widowControl/>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久前，著名主持人撒贝宁探访了位于北京的小米汽车工厂，体验了小米汽车生产的科技魅力。在这次探访中，撒贝宁深入了解了小米汽车的智能制造研发基地，亲眼目睹了小米汽车先进生产力的实践。小米汽车工厂的自动化程度令人印象深刻，每76秒就有一台新车下线，工厂内部署了超过700个机器人，实现了大压铸、冲压、车身连接、车身装配、涂装、总装等关键工艺的100%自动化。小米汽车工厂的实践，正是新质生产力概念的一个生动体现。</w:t>
      </w:r>
    </w:p>
    <w:p>
      <w:pPr>
        <w:widowControl/>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一、何为新质生产力？</w:t>
      </w:r>
    </w:p>
    <w:p>
      <w:pPr>
        <w:widowControl/>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9月7日，习近平总书记在黑龙江省主持召开新时代推动东北全面振兴座谈会时首次提出新质生产力的概念。今年的1月31号，在中共中央政治局第十一次集体学习会议上，习近平总书记对什么是新质生产力，如何发展新质生产力做了概括。内容如下：“新质生产力是创新起主导作用，摆脱传统经济增长方式、生产力发展路径，具有高科技、高效能、高质量特征，符合新发展理念的先进生产力质态。它由技术革命性突破、生产要素创新性配置、产业深度转型升级而催生，以劳动者、劳动资料、劳动对象及其优化组合的跃升为基本内涵，以全要素生产率大幅提升为核心标志，特点是创新，关键在质优，本质是先进生产力。”今年两会，李强总理在政府工作报报告中再次提出，大力推进现代化产业体系建设，加快发展新质生产力。科学理解新质生产力要把握以下三点：</w:t>
      </w:r>
    </w:p>
    <w:p>
      <w:pPr>
        <w:widowControl/>
        <w:numPr>
          <w:ilvl w:val="0"/>
          <w:numId w:val="1"/>
        </w:numPr>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新质生产力的起点是“新”。</w:t>
      </w:r>
      <w:r>
        <w:rPr>
          <w:rFonts w:hint="eastAsia" w:ascii="仿宋_GB2312" w:hAnsi="仿宋_GB2312" w:eastAsia="仿宋_GB2312" w:cs="仿宋_GB2312"/>
          <w:sz w:val="32"/>
          <w:szCs w:val="32"/>
        </w:rPr>
        <w:t>它是由技术革命性突破、生产要素的创新配置、产业深度转型升级而催生。也就是说如果没有技术的真正突破，谈不上是新质生产力。</w:t>
      </w:r>
    </w:p>
    <w:p>
      <w:pPr>
        <w:widowControl/>
        <w:spacing w:line="360" w:lineRule="auto"/>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比如最近有一款游戏火爆全网，那就是《黑神话：悟空》。这是由中国团队开发的3A级动作角色扮演游戏，以中国古代名著《西游记》为背景，深入挖掘融入中华传统文化元素，使用大量先进的AI技术，智能动作捕捉、高端图形引擎、智能流体模拟等高科技手段都在游戏中得到运用，玩家沉浸式体验感极佳，短时间大获好评，风靡全球。可以说，《黑神话：悟空》不仅是一款成功的游戏作品，更是中国游戏制造产业技术创新、要素升级、产业转型的一个缩影，来源于革命性的创新技术、生产要素的创新性配置以及产业深度转型升级。将这些要素关联在一起，通过技术变迁和产业融合，变成商品和服务，这一点《黑神话悟空》无疑是成功的。</w:t>
      </w:r>
    </w:p>
    <w:p>
      <w:pPr>
        <w:widowControl/>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w:t>
      </w:r>
      <w:bookmarkStart w:id="0" w:name="OLE_LINK1"/>
      <w:r>
        <w:rPr>
          <w:rFonts w:hint="eastAsia" w:ascii="仿宋_GB2312" w:hAnsi="仿宋_GB2312" w:eastAsia="仿宋_GB2312" w:cs="仿宋_GB2312"/>
          <w:b/>
          <w:bCs/>
          <w:sz w:val="32"/>
          <w:szCs w:val="32"/>
        </w:rPr>
        <w:t>新质生产力的关键是“质”</w:t>
      </w:r>
      <w:bookmarkEnd w:id="0"/>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以全要素生产率大幅提升为核心标志，具有高科技、高效能、高质量特征。从高科技看，新质生产力以科技创新为核心，具有明显的知识技术密集的特征，并呈现出智能化的特征。科技突破是新质生产力的重要组成部分，是企业创新发展的源动力。空调现在是咱们生活中必不可少家具电器，而换热器翅片是空调的主要散热部件，承担90%以上的散热功能，但翅片腐蚀易导致换热效率骤降，换热器寿命缩短，空调能耗大幅上升。为解决这一难题，全面提升空调效能，美的研发团队基于独创的寿命评估模型，首次揭示了铝箔有机功能涂层使役老化机制，研制石墨烯改性防腐涂层，开发出新型高效耐蚀换热器，实现了换热器翅片防腐性能与换热效率兼顾，大幅提升空调可靠性、服役寿命以及节能长效性。这一技术突破，让空调的使用寿命大幅上升，使空调在含盐工业环境中实现20年以上的使用寿命。从高效能看，新质生产力通过优化资源配置、提升生产效率，实现以更少的投入获得更大的产出，从而提高整体经济效益。例如，近年来，光伏领军型企业通威在研发上加大投入，重点瞄准产业链，用科技赋能实现了产业链多个环节的技术突破。在原材料环节，通威高纯晶硅产品关键性杂质元素纯度达11个9，半导体电子级硅料已出口海外，实现了高纯晶硅“中国智造”。在电池片生产环节，通威通过5G＋智能制造方案，率先实现工业数字化。与同等产能的传统产线相比，通威5G智能产线用工量减少约62%，能耗降低约30%，生产效率提升160%，降本增效，成为全球智能制造标杆项目。</w:t>
      </w:r>
    </w:p>
    <w:p>
      <w:pPr>
        <w:widowControl/>
        <w:spacing w:line="360" w:lineRule="auto"/>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从高质量看，新质生产力注重环境保护和可持续发展，倡导绿色发展理念。新能源汽车作为推动交通领域低碳转型的重要力量，其使用过程中具有较强的绿色属性。但新能源汽车生产制造及回收利用等全生命周期的低碳转型仍是新质生产力发展背景下实现绿色发展的重点。极氪汽车以智慧工厂打造高端绿色低碳制造体系，通过利用5G、AI、工业大数据等先进制造技术，积极打造极氪智慧工厂。以数字孪生驱动产品绿色研发设计，并打造了低碳可持续供应链，推广低碳制造、低碳包装及物流，加强整车和电池回收，围绕汽车全生命周期采取多重举措推动减碳措施落地，以减少生产和物流相关的生态足迹，达到零碳的目的。极氪在电池的研发过程中尽可能降低钴、镍、锰、铝等金属的使用量，提高低碳铝的使用量，并计划在2025年，实现绿电铝使用率100%。在采购方面，极氪001车身采用了15%的可再生钢板材料和25%的可再生铝合金材料。低碳制造方面，建立绿色工厂，并计划于2023年完成绿电直购，绿色电力使用率达到100%。包装及物流方面，自有包装循环包装采用率100%，零件入厂使用可循环包装覆盖率82.1%，供应商循环包装覆盖率77.4%。2022年，极氪整车材料利用率达到61%以上；实现动力蓄电池来源可查、去向可查，真正向市场输出全生命周期的低碳电动汽车。总之，发展新质生产力，以新促质、以新提质是关键。</w:t>
      </w:r>
    </w:p>
    <w:p>
      <w:pPr>
        <w:widowControl/>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3、新质生产力的落脚点是“生产力”。</w:t>
      </w:r>
      <w:r>
        <w:rPr>
          <w:rFonts w:hint="eastAsia" w:ascii="仿宋_GB2312" w:hAnsi="仿宋_GB2312" w:eastAsia="仿宋_GB2312" w:cs="仿宋_GB2312"/>
          <w:sz w:val="32"/>
          <w:szCs w:val="32"/>
        </w:rPr>
        <w:t>两会的时候有一个酒厂的董事长说：白酒行业也是新质生产力，当时很多人说他说的好像挺可笑一样，但是后来调研发现白酒行业确实也是新质生产力，为什么？因为它已经不是传统的酿酒，它也用到了人工智能，用到了灯塔工厂，用到了大量的技术，大量新技术、高科技用在了白酒行业，推动了传统产业向新发展。因此，只要产业技术是带有新质生产力成分的，并且能够在相对应的生产场景下得到有效的应用，也应该是新质生产力的充分体现，是提升生产力水平的重要依托。只要有技术的策源地，有技术的应用端，有不同场景的提供端，或许有一些生产场景并不是看上去那么的“新”，那么的好，但是这些要素依然很重要。通过一些新材料、新能源、信息数据，创造出的新的劳动对象的都是新质生产力的物质基础。三个叠加，优化组合，从而出现一个全要素生产力的大幅提升。</w:t>
      </w:r>
    </w:p>
    <w:p>
      <w:pPr>
        <w:widowControl/>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二、因地制宜发展新质生产力</w:t>
      </w:r>
    </w:p>
    <w:p>
      <w:pPr>
        <w:widowControl/>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地制宜发展新质生产力，要重视地区差异、产业差异和空间布局，处理好地区间共性与个性，传统产业、新兴产业与未来产业，发达地区与欠发达地区以及地区内部差异三组关系。明晰其中的主要矛盾，正确处理其中的辩证关系，才能促进产业迈向高端化、智能化、绿色化。</w:t>
      </w:r>
    </w:p>
    <w:p>
      <w:pPr>
        <w:widowControl/>
        <w:numPr>
          <w:ilvl w:val="0"/>
          <w:numId w:val="2"/>
        </w:num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处理好地区间共性与个性的关系。</w:t>
      </w:r>
      <w:r>
        <w:rPr>
          <w:rFonts w:hint="eastAsia" w:ascii="仿宋_GB2312" w:hAnsi="仿宋_GB2312" w:eastAsia="仿宋_GB2312" w:cs="仿宋_GB2312"/>
          <w:sz w:val="32"/>
          <w:szCs w:val="32"/>
        </w:rPr>
        <w:t>处理好地区间的共性与个性，体现着矛盾普遍性与特殊性的辩证统一。从矛盾的普遍性来看，一方面，发展新质生产力是当前我国各地区经济社会发展的普遍要求，也是共同追求，各地区各部门已经行动起来，把发展新质生产力作为经济发展的重要任务，谋划和布局新质生产力的发展路径；另一方面，不同地区不同产业之间存在着一定的共性，要牢牢把握相似性和共通点，学习成功案例，借鉴可复制模式。例如，新能源汽车、光伏产品、锂电池已经成为中国出口“新三样”，为经济发展和外贸出口增添强劲动力，打造了亮眼的“中国制造”新名片。从矛盾的特殊性来看，不同地区的资源禀赋、产业基础、科研条件、发展潜力等存在着不同，不同产业对于劳动者、劳动资料、劳动对象及其组合的要求也存在着差异。特别是对于经济发展相对落后地区，发展新质生产力更要考虑当地的资源条件和经济实力，根据自身情况和特点，具体问题具体分析，找准面临的主要矛盾以及矛盾的主要方面，采取符合自身特点的办法和措施来推进新质生产力的发展。必须学习发展新质生产力的先进模式与成功案例，充分考虑本地区的优势与特色，扬长避短、同中存异，在共性与个性之间做好“加减法”，打好“特色牌”，走好“差异路”；从个性中总结共性，将各地发展新质生产力的成功探索和先进经验上升为一般规律性认识，形成发展新质生产力的有益指导。</w:t>
      </w:r>
    </w:p>
    <w:p>
      <w:pPr>
        <w:widowControl/>
        <w:numPr>
          <w:ilvl w:val="0"/>
          <w:numId w:val="2"/>
        </w:num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处理好传统产业、新兴产业与未来产业三者之间的关系。</w:t>
      </w:r>
      <w:r>
        <w:rPr>
          <w:rFonts w:hint="eastAsia" w:ascii="仿宋_GB2312" w:hAnsi="仿宋_GB2312" w:eastAsia="仿宋_GB2312" w:cs="仿宋_GB2312"/>
          <w:sz w:val="32"/>
          <w:szCs w:val="32"/>
        </w:rPr>
        <w:t>当前，围绕发展新质生产力展开的前瞻布局在各地如火如荼，但同时也出现了一些只谈“新”的苗头。发展新质生产力并不是一场摒弃传统的革命，不是忽视，放弃传统产业，要防止一哄而上、泡沫化，也不要搞一种模式。2023年中央经济工作会议提出打造生物制造、商业航天、低空经济等若干战略性新兴产业，开辟量子、生命科学等未来产业新赛道。这些都为新兴产业和未来产业发展提供了明确的发力方向。习近平总书记强调，发展新质生产力不是忽视、放弃传统产业。传统产业、新兴产业和未来产业互相依赖、互为补充。传统产业是现代化产业体系的基础，保证产业链供应链的韧性与安全水平，同时为新兴产业和未来产业提供发育的土壤，新兴产业和未来产业发展离不开传统产业的有力支撑。一些发达国家在发展新兴产业过程中忽视了传统产业，导致产业空心化和“去工业化”。我们要吸取其中的教训，绝不能一味地只追求新兴产业和未来产业，忽视甚至放弃传统产业，导致经济结构出现“断层”。</w:t>
      </w:r>
    </w:p>
    <w:p>
      <w:pPr>
        <w:widowControl/>
        <w:numPr>
          <w:ilvl w:val="0"/>
          <w:numId w:val="2"/>
        </w:num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处理好发达地区与欠发达地区以及地区内部差异。</w:t>
      </w:r>
      <w:r>
        <w:rPr>
          <w:rFonts w:hint="eastAsia" w:ascii="仿宋_GB2312" w:hAnsi="仿宋_GB2312" w:eastAsia="仿宋_GB2312" w:cs="仿宋_GB2312"/>
          <w:sz w:val="32"/>
          <w:szCs w:val="32"/>
        </w:rPr>
        <w:t>我国幅员辽阔、人口众多，不同地区自然资源、历史基础和经济发展水平存在较大差异，在全国总体布局中的功能和定位也各不相同。因地制宜发展新质生产力要处理好发达地区与欠发达地区的产业布局问题。习近平总书记在全国各地考察时，对于发展新质生产力提出了不同行动方案。比如，东北地区是我国重要的老工业基地，习近平总书记提出“积极培育新能源、新材料、先进制造、电子信息等战略性新兴产业”。东部地区具有坚实的产业基础、丰富的科教资源和良好的营商环境，习近平总书记在江苏考察时强调，“要突出构建以先进制造业为骨干的现代化产业体系这个重点”。中部地区是我国重要粮食生产基地、能源原材料基地、现代装备制造及高技术产业基地和综合交通运输枢纽，习近平总书记在主持召开新时代推动中部地区崛起座谈会时强调，“立足实体经济这个根基，做大做强先进制造业，积极推进新型工业化”。西部地区经济发展相对落后、人才流失相对严重、创新活力相对不足，习近平总书记在主持召开新时代推动西部大开发座谈会时强调，“积极培养引进用好高层次科技创新人才，深化东中西部科技创新合作，促进中央企业与西部地区融合发展”。立足我国新发展阶段，贯彻新发展理念，构建新发展格局，必须统筹东部、中部、西部和东北产业布局，促进区域间协调发展。</w:t>
      </w:r>
    </w:p>
    <w:p>
      <w:pPr>
        <w:widowControl/>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三、如何发展新质生产力</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习近平总书记在考察调研时第一次提出“新质生产力”，到“新质生产力”正式进入中央文件，这个令人耳目一新的原创性概念，不仅指明了新发展阶段激发新动能的决定力量，更明确了重塑全球竞争新优势的关键着力点。发展新质生产力，不可能一蹴而就，而是涉及方方面面的系统工程，更是需要久久为功的长期任务。</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1、以科技创新引领产业创新。</w:t>
      </w:r>
      <w:r>
        <w:rPr>
          <w:rFonts w:hint="eastAsia" w:ascii="仿宋_GB2312" w:hAnsi="仿宋_GB2312" w:eastAsia="仿宋_GB2312" w:cs="仿宋_GB2312"/>
          <w:sz w:val="32"/>
          <w:szCs w:val="32"/>
        </w:rPr>
        <w:t>重点推进“四个加快”：加快创新能力建设，包括实施一批重大科技项目，强化企业科技创新主体地位等；加快改造提升传统产业，包括实施制造业核心竞争力提升行动、技术改造升级工程，推动制造业高端化、智能化、绿色化发展等；加快培育壮大新兴产业，包括促进数字技术和实体经济深度融合，实施“数据要素×”行动计划，打造生物制造、商业航天、新材料、低空经济等新增长引擎等；加快布局未来产业，开辟量子技术、生命科学等新赛道，开展“人工智能+”行动。</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前，全球科技领域学科不断交叉融合，新场景不断涌现，科技创新日益成为国际竞争的关键因素。牵住了科技创新这个“牛鼻子”，就能占领发展先机、赢得发展主动权。与此同时，我国已进入高质量发展阶段，经济增长速度从高速增长转向中高速，经济发展方式从规模速度型转向质量效率型，经济结构调整从增量扩能为主转向调整存量、做优增量并举，经济发展动力从主要依靠资源和低成本劳动力等要素投入转向创新驱动。建设现代化产业体系，构建安全可控、高效协同的产业链供应链，提升我国在全球产业价值链中的地位和竞争力，是推动经济实现质的有效提升和量的合理增长、更好统筹发展与安全的关键之举。在此大背景下，加快产业结构优化升级，促进新旧动能接续转换是时代所向、大势所趋。我们亟须以科技创新为引领，集中优质科技创新要素和主体，推动传统产业改造升级、加快培育壮大战略性新兴产业、前瞻布局未来产业，形成传统产业、战略性新兴产业和未来产业发展的雁形阵列，从而汇聚起现代化产业体系建设的强大合力。</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十八大以来，我国高度重视科技创新工作，坚持把科技创新摆在国家现代化发展全局的核心位置，科技创新赋能现代化产业体系建设的作用日益凸显。总体而言，我国产业科技创新能力显著增强，高技术产业增速明显加快，逐步形成现代化产业体系的长板优势。据统计，高技术制造业增加值占规模以上工业增加值的比重从2012年的9.4%提高到2023年前三季度的15.3%。截至目前，我国在5G、载人航天、大飞机、大型邮轮、高端医疗装备等重点领域取得了一批标志性成果，共建成45个国家先进制造业集群，主导产业产值超10万亿元。</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时也要看到，近年来，受一系列不稳定、不确定性因素影响，全球产业链供应链加速调整重构，呈现出本土化、区域化、短链化等发展趋势，我国现代化产业体系建设面临高技术产业受打压遏制和传统产业成本优势逐渐减弱的双重挑战。与现代化产业体系完整性、先进性、安全性的基本要求相比，我国科技创新能力和产业基础能力相对薄弱，一些技术含量高的细分行业存在短板，科技成果转化效率有待提升，部分领域关键核心技术仍受制于人，产业链供应链“断链”风险依旧存在。这些都成为阻碍现代化产业体系建设的痛点堵点。</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2、推进体制机制创新。</w:t>
      </w:r>
      <w:r>
        <w:rPr>
          <w:rFonts w:hint="eastAsia" w:ascii="仿宋_GB2312" w:hAnsi="仿宋_GB2312" w:eastAsia="仿宋_GB2312" w:cs="仿宋_GB2312"/>
          <w:sz w:val="32"/>
          <w:szCs w:val="32"/>
        </w:rPr>
        <w:t>破除体制机制对生产力发展的束缚，建立起适应新质生产力发展的体制机制，实现体制机制创新，是塑造新时期发展新动能的关键一招。要重点做好“三个进一步”：</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完善市场基础制度。党的二十届三中全会指出，高水平社会主义市场经济体制是中国式现代化的重要保障。必须更好发挥市场机制作用，创造更加公平、更有活力的市场环境，实现资源配置效率最优化和效益最大化，既“放得活”又“管得住”，更好维护市场秩序、弥补市场失灵，畅通国民经济循环，激发全社会内生动力和创新活力。制定全国统一大市场建设标准指引，完善社会信用基础制度，整治市场垄断和不正当竞争行为，发布新版市场准入负面清单，构建公平清明、要素流动自由的统一大市场。国家发展改革委宏观经济研究院院长黄汉权称：“打破要素在区域间、在所有制之间、在不同行业领域之间流动的壁垒，使这些要素能够在更大范围、更高水平上顺畅地流动，特别是向新质生产力领域汇集。”市场是一个“大池子”，促进“池子”里的水活起来、流动起来，才能产生更多的能量，推动新质生产力这一齿轮转动，进而推动中国经济巨轮更快前进。</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优化营商环境。优化营商环境是市场经济健康发展的需要，也是我国深化体制改革的必然趋势，也是推动经济要素进一步向新质生产力汇聚的重要体制机制支撑。党的十八大以来，全国各地积极推出各项政策举措，为优化营商环境而探索。国家发展改革委不断完善以市场主体和社会公众满意度为导向的中国营商环境评价体系。无锡市通过实施“一网通办、精准服务”全面提升政务服务水平，连续两年在全省年度营商环境评价中位居设区市前列。又如海南省推动“四减两免”服务，实施“减材料、减时限、减环节、减跑动”，对于审批事项申请材料，政府部门核发的材料原则上免于提交，能够提供电子证照的，原则上免于提交实体证照，这一系列举措，为优化营商环境、降低企业成本、提高行政效率、促进公平竞争、保护企业权益提供了重要抓手。同时，我国出台多项政策，不断健全与企业常态化沟通交流机制，实施营商环境改进提升行动，营造市场化、法治化、国际化营商环境，充分提升了我国经济发展活力和韧性，为新质生产力发展奠定坚实基础。</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促进绿色低碳转型。推动经济社会发展绿色化、低碳化，是新时代党治国理政新理念新实践的重要标志，是实现高质量发展的关键环节，是解决我国资源环境生态问题的基础之策，是建设人与自然和谐共生现代化的内在要求。做强绿色制造业，发展绿色服务业，壮大绿色能源产业，构建绿色低碳循环经济体系是新质生产力发展的重要一环。新质生产力的“新”，新在人与环境和谐发展、新在低碳节能技术推动经济发展。2024年《中共中央 国务院关于加快经济社会发展全面绿色转型的意见》发布，为我国低碳节能发展转型提供政策依据和根本遵循。我国将加快构建绿色低碳循环发展经济体系，通过实施支持绿色低碳发展的财税、金融、投资、价格政策和标准体系，发展绿色低碳产业，健全绿色消费激励机制；加强资源节约集约循环利用，完善资源总量管理和全面节约制度，推行全过程管理和全链条节约；在多方面积极探索绿色低碳发展新方式，通过分区域设立碳排放交易市场试点，政策激励太阳能等新能源发电产业和新能源汽车产业、尝试进行碳排放总量的改革，重视绿色发展与产业转型的并进，支持传统产业的技术创新等探索，加快碳排放治理改革的脚步。</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践证明，三个“进一步”是实现新质生产力发展，推动中国经济高质量发展的重要举措和指导方针。通过体制机制创新来推动经济增长、优化产业结构、提升国际竞争力和改善民生福祉。通过这些具体的“进一步”措施，可以确保新质生产力的发展更加符合当前和未来的经济社会发展需求，这有助于构建一个更加公平、透明、高效的市场环境，同时推动经济社会的绿色低碳转型，实现可持续发展。</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3、扩大高水平对外开放。</w:t>
      </w:r>
      <w:r>
        <w:rPr>
          <w:rFonts w:hint="eastAsia" w:ascii="仿宋_GB2312" w:hAnsi="仿宋_GB2312" w:eastAsia="仿宋_GB2312" w:cs="仿宋_GB2312"/>
          <w:sz w:val="32"/>
          <w:szCs w:val="32"/>
        </w:rPr>
        <w:t>重点加强“三个合作”：加强国际科技合作。支持外资科技企业与国内科研机构或企业共同开展科技攻关，深入实施“一带一路”科技创新行动计划，共同营造创新生态；加强人员交流合作。进一步提高中外人员往来便利性，为外籍人员来华工作、学习、旅游提供便利；加强投资经贸合作。稳步扩大制度型开放，深入推进跨境服务贸易和投资高水平开放。更大力度引进外资，在增值电信、基因诊断与治疗技术开发和应用等领域开展准入试点。加快出台2024年版外商投资准入负面清单，全面取消制造业领域外资准入限制措施。继续支持一批重大外资项目建设，强化项目要素保障。扩大数字产品等市场准入。大力推动数据开发开放和流通使用。</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十一届三中全会以来，我国始终坚持对外开放的基本国策，坚定奉行互利共赢的开放战略。在推动构建人类命运共同体、坚定维护国际公平正义的指引下，我国全面拓宽对外开放的广度和深度，在向全球提供丰富的中国优质商品和服务的同时，也为各国提供了更大红利和更为广阔的舞台。但从经济全球化趋势来看，单边主义、保护主义、霸权主义暗流涌动，多边主义和多边贸易体制面临严峻挑战，全球产业链供应链面临冲击重构。习近平总书记强调：“世界各国乘坐在一条命运与共的大船上，要穿越惊涛骇浪、驶向光明未来，必须同舟共济，企图把谁扔下大海都是不可接受的。”</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历史和实践证明，中国人民命运同世界人民命运紧密相连，开放进取的中国与合作共赢的世界休戚相关。第一，坚定推进高水平对外开放为世界经济复苏注入信心和动力。要深度参与全球产业链分工与合作，推进共建“一带一路”高质量发展，推动经济全球化朝着更加开放、包容、普惠、平衡、共赢的方向发展，让世界经济活力充分迸发。第二，以高水平对外开放维护多元稳定的国际经济格局和经贸关系。要不断探索国际经贸合作新模式和新路径，推动构建投资便利化多边框架，倡导践行真正的多边主义，为构建开放型世界经济提供中国方案、贡献中国力量。</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展新质生产力，是推进中国式现代化的重大战略举措。既要识别潮流，更要认清自己。既要警惕错失大力发展新质生产力的机遇，避免错过新一轮国际竞争和产业革命的窗口期，也要警惕喜新厌旧，简单地“腾笼换鸟”“以新汰旧”，天南海北一窝蜂大干快上，简单化搞“一刀切”。要系统谋划、整体推进，方法得当、防止走偏。只有准确理解新质生产力，科学发展新质生产力，才能让“老树发新芽”，让“新芽开新花”！</w:t>
      </w:r>
    </w:p>
    <w:p>
      <w:pPr>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结束语</w:t>
      </w:r>
    </w:p>
    <w:p>
      <w:pPr>
        <w:kinsoku w:val="0"/>
        <w:autoSpaceDE w:val="0"/>
        <w:autoSpaceDN w:val="0"/>
        <w:adjustRightInd w:val="0"/>
        <w:snapToGrid w:val="0"/>
        <w:spacing w:line="360" w:lineRule="auto"/>
        <w:ind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在长三角，各个重点城市在围绕新质生产力加速布局人工智能等新产业；在粤港澳大湾区，今年将构建全过程创新链，打造全球影响力的产业科技创新中心；在全国各地，钢铁、石化、建材等传统行业正加快智能化、绿色化改造……“新质生产力”成为神州大地上强劲涌动的一股“新浪潮”。向“新 ”而行、以“质”致远，各地正因地制宜点燃发展新质生产力的“新引擎”，一个高质量发展的中国活力澎湃、动能强劲。</w:t>
      </w:r>
    </w:p>
    <w:p>
      <w:pPr>
        <w:widowControl/>
        <w:kinsoku w:val="0"/>
        <w:autoSpaceDE w:val="0"/>
        <w:autoSpaceDN w:val="0"/>
        <w:adjustRightInd w:val="0"/>
        <w:snapToGrid w:val="0"/>
        <w:spacing w:before="52" w:line="360" w:lineRule="auto"/>
        <w:ind w:right="348" w:firstLine="52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赋能发展，创新决胜未来。以科技创新引领现代化产业体系建设，是把握新一轮科技革命和产业变革机遇的战略选择，也是推动我国在未来发展和国际竞争中赢得战略主动的必然之举。今年，国家将继续围绕“高水平科技自立自强”，打好关键核心技术攻坚战，促进原创性、颠覆性科技创新成果加速涌现。向“新”而行、以“质”致远，加快形成新质生产力，首先要做好创新这篇大文章，牢牢抓住科技创新这个“牛鼻子”，以新质生产力开辟发展新赛道、增强发展新动能、塑造发展新优势，我们定能赢得未来发展主动权，把中国式现代化的美好图景一步步变为现实。</w:t>
      </w:r>
    </w:p>
    <w:p>
      <w:pPr>
        <w:widowControl/>
        <w:kinsoku w:val="0"/>
        <w:autoSpaceDE w:val="0"/>
        <w:autoSpaceDN w:val="0"/>
        <w:adjustRightInd w:val="0"/>
        <w:snapToGrid w:val="0"/>
        <w:spacing w:before="21" w:line="360" w:lineRule="auto"/>
        <w:ind w:left="106" w:right="282" w:firstLine="31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展出题目，改革做文章”，发展新质生产力，必须进一步全面深化改革，形成与之相适应的新型生产关系。推动新质生产力加快发展，既是发展命题，也是改革命题，向改革要动力、向开放要活力，切实推动各类生产要素创新性配置，方能让先进优质生产要素向发展新质生产力顺畅流动。阔步充满光荣和梦想的新征程，向“新”而行、以“质”致远，聚焦妨碍中国式现代化顺利推进的体制机制障碍，着力打通束缚新质生产力发展的堵点卡点，激发劳动、知识、技术、管理、资本和数据等生产要素活力，必将为推动高质量发展、推进中国式现代化持续注入强劲动力。</w:t>
      </w:r>
    </w:p>
    <w:p>
      <w:pPr>
        <w:widowControl/>
        <w:kinsoku w:val="0"/>
        <w:autoSpaceDE w:val="0"/>
        <w:autoSpaceDN w:val="0"/>
        <w:adjustRightInd w:val="0"/>
        <w:snapToGrid w:val="0"/>
        <w:spacing w:before="26" w:line="360" w:lineRule="auto"/>
        <w:ind w:left="108" w:right="348" w:firstLine="43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向“新”而行、以“质”致远，加快形成新质生产力，蓄积起更足的信 心和底气，就一定能把我国发展进步的命运牢牢掌握在自己手中，不断书写高质量发展新篇章，更好推动“中国号”巨轮破浪前行！</w:t>
      </w:r>
    </w:p>
    <w:p>
      <w:pPr>
        <w:spacing w:line="360" w:lineRule="auto"/>
        <w:ind w:firstLine="48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embedRegular r:id="rId1" w:fontKey="{A273E04E-7F24-49A2-A5CC-7C958D4D7DCE}"/>
  </w:font>
  <w:font w:name="方正公文小标宋">
    <w:panose1 w:val="02000500000000000000"/>
    <w:charset w:val="86"/>
    <w:family w:val="auto"/>
    <w:pitch w:val="default"/>
    <w:sig w:usb0="A00002BF" w:usb1="38CF7CFA" w:usb2="00000016" w:usb3="00000000" w:csb0="00040001" w:csb1="00000000"/>
    <w:embedRegular r:id="rId2" w:fontKey="{19B75592-062D-42EB-837F-C7FAFCED394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3F556"/>
    <w:multiLevelType w:val="singleLevel"/>
    <w:tmpl w:val="0543F556"/>
    <w:lvl w:ilvl="0" w:tentative="0">
      <w:start w:val="1"/>
      <w:numFmt w:val="decimal"/>
      <w:lvlText w:val="%1."/>
      <w:lvlJc w:val="left"/>
      <w:pPr>
        <w:tabs>
          <w:tab w:val="left" w:pos="312"/>
        </w:tabs>
      </w:pPr>
    </w:lvl>
  </w:abstractNum>
  <w:abstractNum w:abstractNumId="1">
    <w:nsid w:val="5E63FC42"/>
    <w:multiLevelType w:val="singleLevel"/>
    <w:tmpl w:val="5E63FC4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NTE0OWM1MWExMzY2ZWE0YjNkYzM0ZGNkYWI3NjAifQ=="/>
  </w:docVars>
  <w:rsids>
    <w:rsidRoot w:val="0002222F"/>
    <w:rsid w:val="0002222F"/>
    <w:rsid w:val="002A1957"/>
    <w:rsid w:val="05572A4D"/>
    <w:rsid w:val="05860DB4"/>
    <w:rsid w:val="0C7D78B6"/>
    <w:rsid w:val="11D75EB4"/>
    <w:rsid w:val="13673B21"/>
    <w:rsid w:val="18195C2C"/>
    <w:rsid w:val="1DA1442D"/>
    <w:rsid w:val="246D7AD0"/>
    <w:rsid w:val="27AB3D22"/>
    <w:rsid w:val="28904A13"/>
    <w:rsid w:val="2AA45FCA"/>
    <w:rsid w:val="2FA9352E"/>
    <w:rsid w:val="36872166"/>
    <w:rsid w:val="42166331"/>
    <w:rsid w:val="4E0443C1"/>
    <w:rsid w:val="538E733D"/>
    <w:rsid w:val="62404457"/>
    <w:rsid w:val="65720CAE"/>
    <w:rsid w:val="66271F27"/>
    <w:rsid w:val="763F09CE"/>
    <w:rsid w:val="78342AE8"/>
    <w:rsid w:val="7FE77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1332</Words>
  <Characters>7596</Characters>
  <Lines>63</Lines>
  <Paragraphs>17</Paragraphs>
  <TotalTime>2</TotalTime>
  <ScaleCrop>false</ScaleCrop>
  <LinksUpToDate>false</LinksUpToDate>
  <CharactersWithSpaces>8911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2024-10-06T01:14:00Z</dcterms:created>
  <dc:creator>梦见书</dc:creator>
  <cp:lastModifiedBy>陈国秀</cp:lastModifiedBy>
  <dcterms:modified xsi:type="dcterms:W3CDTF">2024-12-04T09:01:44Z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185D62508D7C4658B462A26F96510E8E_13</vt:lpwstr>
  </property>
</Properties>
</file>